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8"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5"/>
        <w:gridCol w:w="2832"/>
        <w:gridCol w:w="3434"/>
        <w:gridCol w:w="3260"/>
      </w:tblGrid>
      <w:tr w:rsidR="00F73896" w:rsidRPr="00723870" w:rsidTr="00CD354B">
        <w:tc>
          <w:tcPr>
            <w:tcW w:w="627" w:type="dxa"/>
            <w:vMerge w:val="restart"/>
            <w:shd w:val="clear" w:color="auto" w:fill="auto"/>
            <w:textDirection w:val="tbRl"/>
            <w:vAlign w:val="center"/>
          </w:tcPr>
          <w:p w:rsidR="00F73896" w:rsidRPr="00664AB0" w:rsidRDefault="00F73896" w:rsidP="002363F5">
            <w:pPr>
              <w:ind w:left="113" w:right="113"/>
              <w:rPr>
                <w:rFonts w:ascii="Calibri" w:hAnsi="Calibri" w:cs="Calibri"/>
              </w:rPr>
            </w:pPr>
            <w:bookmarkStart w:id="0" w:name="_GoBack"/>
            <w:bookmarkEnd w:id="0"/>
            <w:r>
              <w:rPr>
                <w:rFonts w:ascii="Calibri" w:hAnsi="Calibri" w:cs="Calibri"/>
              </w:rPr>
              <w:t>Spring 2</w:t>
            </w:r>
          </w:p>
        </w:tc>
        <w:tc>
          <w:tcPr>
            <w:tcW w:w="1135" w:type="dxa"/>
            <w:shd w:val="clear" w:color="auto" w:fill="auto"/>
          </w:tcPr>
          <w:p w:rsidR="00F73896" w:rsidRDefault="00F73896" w:rsidP="002363F5">
            <w:pPr>
              <w:rPr>
                <w:rFonts w:ascii="Calibri" w:hAnsi="Calibri" w:cs="Calibri"/>
                <w:sz w:val="20"/>
                <w:szCs w:val="20"/>
              </w:rPr>
            </w:pPr>
            <w:r>
              <w:rPr>
                <w:rFonts w:ascii="Calibri" w:hAnsi="Calibri" w:cs="Calibri"/>
                <w:sz w:val="20"/>
                <w:szCs w:val="20"/>
              </w:rPr>
              <w:t>History</w:t>
            </w:r>
          </w:p>
        </w:tc>
        <w:tc>
          <w:tcPr>
            <w:tcW w:w="6266" w:type="dxa"/>
            <w:gridSpan w:val="2"/>
            <w:shd w:val="clear" w:color="auto" w:fill="auto"/>
          </w:tcPr>
          <w:p w:rsidR="00F73896" w:rsidRPr="00521DDE" w:rsidRDefault="00F73896" w:rsidP="00521DDE">
            <w:pPr>
              <w:rPr>
                <w:rFonts w:ascii="Calibri" w:hAnsi="Calibri" w:cs="Calibri"/>
                <w:b/>
                <w:sz w:val="22"/>
                <w:szCs w:val="22"/>
              </w:rPr>
            </w:pPr>
            <w:r w:rsidRPr="00521DDE">
              <w:rPr>
                <w:rFonts w:ascii="Calibri" w:hAnsi="Calibri" w:cs="Calibri"/>
                <w:b/>
                <w:color w:val="4472C4"/>
                <w:sz w:val="22"/>
                <w:szCs w:val="22"/>
              </w:rPr>
              <w:t>Vikings and Anglo-Saxons</w:t>
            </w:r>
          </w:p>
          <w:p w:rsidR="00F73896" w:rsidRPr="00521DDE" w:rsidRDefault="00F73896" w:rsidP="00521DDE">
            <w:pPr>
              <w:rPr>
                <w:rFonts w:ascii="Calibri" w:hAnsi="Calibri" w:cs="Calibri"/>
                <w:b/>
                <w:color w:val="4472C4"/>
                <w:sz w:val="22"/>
                <w:szCs w:val="22"/>
              </w:rPr>
            </w:pPr>
            <w:r w:rsidRPr="00521DDE">
              <w:rPr>
                <w:rFonts w:ascii="Calibri" w:hAnsi="Calibri" w:cs="Arial"/>
                <w:color w:val="353535"/>
                <w:sz w:val="22"/>
                <w:szCs w:val="22"/>
                <w:shd w:val="clear" w:color="auto" w:fill="FFFFFF"/>
              </w:rPr>
              <w:t>We will be taken on fascinating journey back in time as they find out about the Viking and Anglo-Saxon struggle for the kingdom of England and how England became a unified country. They will explore where the Anglo-Saxons and Vikings came from, how they fought for territory and power, and how their fighting ultimately led to the kingdom of England we know today. Along the way, they will also find out what life was like for everyday people living in Anglo-Saxon and Viking Britain, exploring things such as Viking runes and Anglo-Saxon stories like Beowulf.</w:t>
            </w:r>
          </w:p>
        </w:tc>
        <w:tc>
          <w:tcPr>
            <w:tcW w:w="3260" w:type="dxa"/>
            <w:vMerge w:val="restart"/>
            <w:shd w:val="clear" w:color="auto" w:fill="auto"/>
          </w:tcPr>
          <w:p w:rsidR="00F73896" w:rsidRPr="00521DDE" w:rsidRDefault="00F73896" w:rsidP="00521DDE">
            <w:pPr>
              <w:rPr>
                <w:rFonts w:ascii="Calibri" w:hAnsi="Calibri" w:cs="Calibri"/>
                <w:b/>
                <w:color w:val="0070C0"/>
                <w:sz w:val="22"/>
                <w:szCs w:val="22"/>
              </w:rPr>
            </w:pPr>
            <w:r w:rsidRPr="00521DDE">
              <w:rPr>
                <w:rFonts w:ascii="Calibri" w:hAnsi="Calibri" w:cs="Calibri"/>
                <w:b/>
                <w:color w:val="0070C0"/>
                <w:sz w:val="22"/>
                <w:szCs w:val="22"/>
              </w:rPr>
              <w:t>English</w:t>
            </w:r>
          </w:p>
          <w:p w:rsidR="00F73896" w:rsidRPr="00521DDE" w:rsidRDefault="00F73896" w:rsidP="00521DDE">
            <w:pPr>
              <w:rPr>
                <w:rFonts w:ascii="Calibri" w:hAnsi="Calibri" w:cs="Calibri"/>
                <w:b/>
                <w:sz w:val="22"/>
                <w:szCs w:val="22"/>
              </w:rPr>
            </w:pPr>
            <w:r w:rsidRPr="00521DDE">
              <w:rPr>
                <w:rFonts w:ascii="Calibri" w:hAnsi="Calibri" w:cs="Calibri"/>
                <w:b/>
                <w:color w:val="0070C0"/>
                <w:sz w:val="22"/>
                <w:szCs w:val="22"/>
              </w:rPr>
              <w:t>Arthur and the Golden Rope</w:t>
            </w:r>
          </w:p>
          <w:p w:rsidR="00F73896" w:rsidRDefault="00F73896" w:rsidP="00521DDE">
            <w:pPr>
              <w:rPr>
                <w:rFonts w:ascii="Calibri" w:hAnsi="Calibri" w:cs="Calibri"/>
                <w:sz w:val="22"/>
                <w:szCs w:val="22"/>
                <w:lang w:val="en-US"/>
              </w:rPr>
            </w:pPr>
            <w:r w:rsidRPr="00521DDE">
              <w:rPr>
                <w:rFonts w:ascii="Calibri" w:hAnsi="Calibri" w:cs="Calibri"/>
                <w:sz w:val="22"/>
                <w:szCs w:val="22"/>
                <w:lang w:val="en-US"/>
              </w:rPr>
              <w:t xml:space="preserve">We will be exploring Viking Myths, with a focus on creating characters, including: heroes, villains and monsters and settings. </w:t>
            </w:r>
          </w:p>
          <w:p w:rsidR="00CD354B" w:rsidRDefault="00CD354B" w:rsidP="00521DDE">
            <w:pPr>
              <w:rPr>
                <w:rFonts w:ascii="Calibri" w:hAnsi="Calibri" w:cs="Calibri"/>
                <w:sz w:val="22"/>
                <w:szCs w:val="22"/>
                <w:lang w:val="en-US"/>
              </w:rPr>
            </w:pPr>
          </w:p>
          <w:p w:rsidR="00CD354B" w:rsidRPr="00CD354B" w:rsidRDefault="00CD354B" w:rsidP="00CD354B">
            <w:pPr>
              <w:rPr>
                <w:rFonts w:ascii="Calibri" w:hAnsi="Calibri" w:cs="Calibri"/>
                <w:b/>
                <w:color w:val="0070C0"/>
                <w:sz w:val="22"/>
                <w:szCs w:val="22"/>
              </w:rPr>
            </w:pPr>
            <w:r w:rsidRPr="00CD354B">
              <w:rPr>
                <w:rFonts w:ascii="Calibri" w:hAnsi="Calibri" w:cs="Calibri"/>
                <w:b/>
                <w:color w:val="0070C0"/>
                <w:sz w:val="22"/>
                <w:szCs w:val="22"/>
              </w:rPr>
              <w:t>Welcome to the Future</w:t>
            </w:r>
          </w:p>
          <w:p w:rsidR="00CD354B" w:rsidRPr="00521DDE" w:rsidRDefault="00CD354B" w:rsidP="00CD354B">
            <w:pPr>
              <w:rPr>
                <w:rFonts w:ascii="Calibri" w:hAnsi="Calibri" w:cs="Calibri"/>
                <w:sz w:val="22"/>
                <w:szCs w:val="22"/>
              </w:rPr>
            </w:pPr>
            <w:r w:rsidRPr="00CD354B">
              <w:rPr>
                <w:rFonts w:ascii="Calibri" w:hAnsi="Calibri" w:cs="Calibri"/>
                <w:sz w:val="22"/>
                <w:szCs w:val="22"/>
              </w:rPr>
              <w:t xml:space="preserve">We will be exploring </w:t>
            </w:r>
            <w:r>
              <w:rPr>
                <w:rFonts w:ascii="Calibri" w:hAnsi="Calibri" w:cs="Calibri"/>
                <w:sz w:val="22"/>
                <w:szCs w:val="22"/>
              </w:rPr>
              <w:t xml:space="preserve">what the future might look like and will focus on writing instructions for a future technology that will alter our way of life. </w:t>
            </w:r>
          </w:p>
          <w:p w:rsidR="00F73896" w:rsidRDefault="00F73896" w:rsidP="002363F5">
            <w:pPr>
              <w:rPr>
                <w:rFonts w:ascii="Calibri" w:hAnsi="Calibri" w:cs="Calibri"/>
                <w:sz w:val="22"/>
                <w:szCs w:val="22"/>
              </w:rPr>
            </w:pPr>
          </w:p>
          <w:p w:rsidR="00CD354B" w:rsidRPr="00521DDE" w:rsidRDefault="00CD354B" w:rsidP="002363F5">
            <w:pPr>
              <w:rPr>
                <w:rFonts w:ascii="Calibri" w:hAnsi="Calibri" w:cs="Calibri"/>
                <w:sz w:val="22"/>
                <w:szCs w:val="22"/>
              </w:rPr>
            </w:pP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Science</w:t>
            </w:r>
          </w:p>
        </w:tc>
        <w:tc>
          <w:tcPr>
            <w:tcW w:w="6266" w:type="dxa"/>
            <w:gridSpan w:val="2"/>
            <w:shd w:val="clear" w:color="auto" w:fill="auto"/>
          </w:tcPr>
          <w:p w:rsidR="00F73896" w:rsidRPr="00521DDE" w:rsidRDefault="00F73896" w:rsidP="00521DDE">
            <w:pPr>
              <w:rPr>
                <w:rFonts w:ascii="Calibri" w:hAnsi="Calibri" w:cs="Calibri"/>
                <w:b/>
                <w:sz w:val="22"/>
                <w:szCs w:val="22"/>
              </w:rPr>
            </w:pPr>
            <w:r w:rsidRPr="00521DDE">
              <w:rPr>
                <w:rFonts w:ascii="Calibri" w:hAnsi="Calibri" w:cs="Calibri"/>
                <w:b/>
                <w:color w:val="4472C4"/>
                <w:sz w:val="22"/>
                <w:szCs w:val="22"/>
              </w:rPr>
              <w:t>Changes to Materials</w:t>
            </w:r>
          </w:p>
          <w:p w:rsidR="00F73896" w:rsidRPr="00521DDE" w:rsidRDefault="00F73896" w:rsidP="00521DDE">
            <w:pPr>
              <w:rPr>
                <w:rFonts w:ascii="Calibri" w:hAnsi="Calibri" w:cs="Arial"/>
                <w:color w:val="353535"/>
                <w:sz w:val="22"/>
                <w:szCs w:val="22"/>
                <w:shd w:val="clear" w:color="auto" w:fill="FFFFFF"/>
              </w:rPr>
            </w:pPr>
            <w:r w:rsidRPr="00521DDE">
              <w:rPr>
                <w:rFonts w:ascii="Calibri" w:hAnsi="Calibri" w:cs="Arial"/>
                <w:color w:val="353535"/>
                <w:sz w:val="22"/>
                <w:szCs w:val="22"/>
                <w:shd w:val="clear" w:color="auto" w:fill="FFFFFF"/>
              </w:rPr>
              <w:t xml:space="preserve">Children will continue to develop their understanding of the differences between materials, and how materials can be mixed and dissolved, and reversibly and irreversibly changed. They will focus on developing their working scientifically skills. </w:t>
            </w:r>
          </w:p>
          <w:p w:rsidR="00F73896" w:rsidRPr="00521DDE" w:rsidRDefault="00F73896" w:rsidP="00521DDE">
            <w:pPr>
              <w:rPr>
                <w:rFonts w:ascii="Calibri" w:hAnsi="Calibri" w:cs="Calibri"/>
                <w:sz w:val="22"/>
                <w:szCs w:val="22"/>
              </w:rPr>
            </w:pPr>
          </w:p>
        </w:tc>
        <w:tc>
          <w:tcPr>
            <w:tcW w:w="3260" w:type="dxa"/>
            <w:vMerge/>
            <w:shd w:val="clear" w:color="auto" w:fill="auto"/>
          </w:tcPr>
          <w:p w:rsidR="00F73896" w:rsidRPr="00521DDE" w:rsidRDefault="00F73896" w:rsidP="00521DDE">
            <w:pPr>
              <w:rPr>
                <w:rFonts w:ascii="Calibri" w:hAnsi="Calibri" w:cs="Calibri"/>
                <w:sz w:val="22"/>
                <w:szCs w:val="22"/>
              </w:rPr>
            </w:pP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Music</w:t>
            </w:r>
          </w:p>
        </w:tc>
        <w:tc>
          <w:tcPr>
            <w:tcW w:w="6266" w:type="dxa"/>
            <w:gridSpan w:val="2"/>
            <w:shd w:val="clear" w:color="auto" w:fill="auto"/>
          </w:tcPr>
          <w:p w:rsidR="00F73896" w:rsidRPr="00521DDE" w:rsidRDefault="00F73896" w:rsidP="00521DDE">
            <w:pPr>
              <w:rPr>
                <w:rFonts w:ascii="Calibri" w:hAnsi="Calibri" w:cs="Calibri"/>
                <w:b/>
                <w:sz w:val="22"/>
                <w:szCs w:val="22"/>
              </w:rPr>
            </w:pPr>
            <w:r w:rsidRPr="00521DDE">
              <w:rPr>
                <w:rFonts w:ascii="Calibri" w:hAnsi="Calibri" w:cs="Calibri"/>
                <w:b/>
                <w:color w:val="4472C4"/>
                <w:sz w:val="22"/>
                <w:szCs w:val="22"/>
              </w:rPr>
              <w:t>Fresh Prince of Bel-Air</w:t>
            </w:r>
          </w:p>
          <w:p w:rsidR="00F73896" w:rsidRPr="00521DDE" w:rsidRDefault="00F73896" w:rsidP="00521DDE">
            <w:pPr>
              <w:autoSpaceDE w:val="0"/>
              <w:autoSpaceDN w:val="0"/>
              <w:adjustRightInd w:val="0"/>
              <w:rPr>
                <w:rFonts w:ascii="Calibri" w:hAnsi="Calibri" w:cs="Arial"/>
                <w:color w:val="353535"/>
                <w:sz w:val="22"/>
                <w:szCs w:val="22"/>
                <w:shd w:val="clear" w:color="auto" w:fill="FFFFFF"/>
              </w:rPr>
            </w:pPr>
            <w:r w:rsidRPr="00521DDE">
              <w:rPr>
                <w:rFonts w:ascii="Calibri" w:hAnsi="Calibri" w:cs="Arial"/>
                <w:color w:val="353535"/>
                <w:sz w:val="22"/>
                <w:szCs w:val="22"/>
                <w:shd w:val="clear" w:color="auto" w:fill="FFFFFF"/>
              </w:rPr>
              <w:t xml:space="preserve">We will explore Old School Hip Hop with a particular focus on the Fresh Prince of Bel-Air soundtrack. Children will learn to sing, play, improvise and compose their own </w:t>
            </w:r>
            <w:r w:rsidR="00543F58" w:rsidRPr="00521DDE">
              <w:rPr>
                <w:rFonts w:ascii="Calibri" w:hAnsi="Calibri" w:cs="Arial"/>
                <w:color w:val="353535"/>
                <w:sz w:val="22"/>
                <w:szCs w:val="22"/>
                <w:shd w:val="clear" w:color="auto" w:fill="FFFFFF"/>
              </w:rPr>
              <w:t>version</w:t>
            </w:r>
            <w:r w:rsidRPr="00521DDE">
              <w:rPr>
                <w:rFonts w:ascii="Calibri" w:hAnsi="Calibri" w:cs="Arial"/>
                <w:color w:val="353535"/>
                <w:sz w:val="22"/>
                <w:szCs w:val="22"/>
                <w:shd w:val="clear" w:color="auto" w:fill="FFFFFF"/>
              </w:rPr>
              <w:t xml:space="preserve"> of this song, as well as listen to and appraise other Old School Hip Hop Tracks.</w:t>
            </w:r>
          </w:p>
          <w:p w:rsidR="00F73896" w:rsidRPr="00521DDE" w:rsidRDefault="00F73896" w:rsidP="00521DDE">
            <w:pPr>
              <w:rPr>
                <w:rFonts w:ascii="Calibri" w:hAnsi="Calibri" w:cs="Calibri"/>
                <w:b/>
                <w:color w:val="4472C4"/>
                <w:sz w:val="22"/>
                <w:szCs w:val="22"/>
              </w:rPr>
            </w:pPr>
          </w:p>
        </w:tc>
        <w:tc>
          <w:tcPr>
            <w:tcW w:w="3260" w:type="dxa"/>
            <w:vMerge/>
            <w:shd w:val="clear" w:color="auto" w:fill="auto"/>
          </w:tcPr>
          <w:p w:rsidR="00F73896" w:rsidRPr="00521DDE" w:rsidRDefault="00F73896" w:rsidP="00521DDE">
            <w:pPr>
              <w:rPr>
                <w:rFonts w:ascii="Calibri" w:hAnsi="Calibri" w:cs="Calibri"/>
                <w:sz w:val="22"/>
                <w:szCs w:val="22"/>
              </w:rPr>
            </w:pP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Computing</w:t>
            </w:r>
          </w:p>
        </w:tc>
        <w:tc>
          <w:tcPr>
            <w:tcW w:w="6266" w:type="dxa"/>
            <w:gridSpan w:val="2"/>
            <w:shd w:val="clear" w:color="auto" w:fill="auto"/>
          </w:tcPr>
          <w:p w:rsidR="00F73896" w:rsidRPr="00521DDE" w:rsidRDefault="00CD354B" w:rsidP="00521DDE">
            <w:pPr>
              <w:rPr>
                <w:rFonts w:ascii="Calibri" w:hAnsi="Calibri" w:cs="Calibri"/>
                <w:b/>
                <w:sz w:val="22"/>
              </w:rPr>
            </w:pPr>
            <w:r>
              <w:rPr>
                <w:rFonts w:ascii="Calibri" w:hAnsi="Calibri" w:cs="Calibri"/>
                <w:b/>
                <w:color w:val="4472C4"/>
                <w:sz w:val="22"/>
              </w:rPr>
              <w:t>Spreadsheets – Crash Course</w:t>
            </w:r>
          </w:p>
          <w:p w:rsidR="00F73896" w:rsidRDefault="00F73896" w:rsidP="00CD354B">
            <w:pPr>
              <w:rPr>
                <w:rFonts w:ascii="Calibri" w:hAnsi="Calibri" w:cs="Arial"/>
                <w:color w:val="353535"/>
                <w:sz w:val="22"/>
                <w:shd w:val="clear" w:color="auto" w:fill="FFFFFF"/>
              </w:rPr>
            </w:pPr>
            <w:r w:rsidRPr="00521DDE">
              <w:rPr>
                <w:rFonts w:ascii="Calibri" w:hAnsi="Calibri" w:cs="Arial"/>
                <w:color w:val="353535"/>
                <w:sz w:val="22"/>
                <w:shd w:val="clear" w:color="auto" w:fill="FFFFFF"/>
              </w:rPr>
              <w:t xml:space="preserve">Children </w:t>
            </w:r>
            <w:r w:rsidR="00CD354B" w:rsidRPr="00521DDE">
              <w:rPr>
                <w:rFonts w:ascii="Calibri" w:hAnsi="Calibri" w:cs="Arial"/>
                <w:color w:val="353535"/>
                <w:sz w:val="22"/>
                <w:shd w:val="clear" w:color="auto" w:fill="FFFFFF"/>
              </w:rPr>
              <w:t xml:space="preserve">will </w:t>
            </w:r>
            <w:r w:rsidR="00CD354B">
              <w:rPr>
                <w:rFonts w:ascii="Calibri" w:hAnsi="Calibri" w:cs="Arial"/>
                <w:color w:val="353535"/>
                <w:sz w:val="22"/>
                <w:shd w:val="clear" w:color="auto" w:fill="FFFFFF"/>
              </w:rPr>
              <w:t xml:space="preserve">use </w:t>
            </w:r>
            <w:r w:rsidR="00CD354B" w:rsidRPr="00CD354B">
              <w:rPr>
                <w:rFonts w:ascii="Calibri" w:hAnsi="Calibri" w:cs="Arial"/>
                <w:color w:val="353535"/>
                <w:sz w:val="22"/>
                <w:shd w:val="clear" w:color="auto" w:fill="FFFFFF"/>
              </w:rPr>
              <w:t xml:space="preserve">2Calculate </w:t>
            </w:r>
            <w:r w:rsidR="00CD354B">
              <w:rPr>
                <w:rFonts w:ascii="Calibri" w:hAnsi="Calibri" w:cs="Arial"/>
                <w:color w:val="353535"/>
                <w:sz w:val="22"/>
                <w:shd w:val="clear" w:color="auto" w:fill="FFFFFF"/>
              </w:rPr>
              <w:t xml:space="preserve">to complete their first Purple Mash Spreadsheet unit. They will </w:t>
            </w:r>
            <w:r w:rsidR="00CD354B" w:rsidRPr="00CD354B">
              <w:rPr>
                <w:rFonts w:ascii="Calibri" w:hAnsi="Calibri" w:cs="Arial"/>
                <w:color w:val="353535"/>
                <w:sz w:val="22"/>
                <w:shd w:val="clear" w:color="auto" w:fill="FFFFFF"/>
              </w:rPr>
              <w:t>focus on the core spreadsheet skills that can be applied to other</w:t>
            </w:r>
            <w:r w:rsidR="00CD354B">
              <w:rPr>
                <w:rFonts w:ascii="Calibri" w:hAnsi="Calibri" w:cs="Arial"/>
                <w:color w:val="353535"/>
                <w:sz w:val="22"/>
                <w:shd w:val="clear" w:color="auto" w:fill="FFFFFF"/>
              </w:rPr>
              <w:t xml:space="preserve"> </w:t>
            </w:r>
            <w:r w:rsidR="00CD354B" w:rsidRPr="00CD354B">
              <w:rPr>
                <w:rFonts w:ascii="Calibri" w:hAnsi="Calibri" w:cs="Arial"/>
                <w:color w:val="353535"/>
                <w:sz w:val="22"/>
                <w:shd w:val="clear" w:color="auto" w:fill="FFFFFF"/>
              </w:rPr>
              <w:t>spreadsheets that they will encounter in future learning.</w:t>
            </w:r>
          </w:p>
          <w:p w:rsidR="00CD354B" w:rsidRPr="00521DDE" w:rsidRDefault="00CD354B" w:rsidP="00CD354B">
            <w:pPr>
              <w:rPr>
                <w:rFonts w:ascii="Calibri" w:hAnsi="Calibri" w:cs="Calibri"/>
                <w:b/>
                <w:color w:val="4472C4"/>
                <w:sz w:val="22"/>
                <w:szCs w:val="22"/>
              </w:rPr>
            </w:pPr>
          </w:p>
        </w:tc>
        <w:tc>
          <w:tcPr>
            <w:tcW w:w="3260" w:type="dxa"/>
            <w:vMerge w:val="restart"/>
            <w:shd w:val="clear" w:color="auto" w:fill="auto"/>
          </w:tcPr>
          <w:p w:rsidR="00F73896" w:rsidRPr="00F73896" w:rsidRDefault="00F73896" w:rsidP="00F73896">
            <w:pPr>
              <w:rPr>
                <w:rFonts w:ascii="Calibri" w:hAnsi="Calibri" w:cs="Calibri"/>
                <w:b/>
                <w:color w:val="0070C0"/>
                <w:sz w:val="22"/>
              </w:rPr>
            </w:pPr>
            <w:r w:rsidRPr="00F73896">
              <w:rPr>
                <w:rFonts w:ascii="Calibri" w:hAnsi="Calibri" w:cs="Calibri"/>
                <w:b/>
                <w:color w:val="0070C0"/>
                <w:sz w:val="22"/>
              </w:rPr>
              <w:t>Maths</w:t>
            </w:r>
          </w:p>
          <w:p w:rsidR="00F73896" w:rsidRPr="00F73896" w:rsidRDefault="00CD354B" w:rsidP="00F73896">
            <w:pPr>
              <w:rPr>
                <w:rFonts w:ascii="Calibri" w:hAnsi="Calibri" w:cs="Calibri"/>
                <w:b/>
                <w:color w:val="0070C0"/>
                <w:sz w:val="22"/>
              </w:rPr>
            </w:pPr>
            <w:r>
              <w:rPr>
                <w:rFonts w:ascii="Calibri" w:hAnsi="Calibri" w:cs="Calibri"/>
                <w:b/>
                <w:color w:val="0070C0"/>
                <w:sz w:val="22"/>
              </w:rPr>
              <w:t>Perimeter and Area</w:t>
            </w:r>
          </w:p>
          <w:p w:rsidR="00CD354B" w:rsidRPr="00CD354B" w:rsidRDefault="00CD354B" w:rsidP="00CD354B">
            <w:pPr>
              <w:rPr>
                <w:rFonts w:ascii="Calibri" w:hAnsi="Calibri" w:cs="Calibri"/>
                <w:sz w:val="22"/>
              </w:rPr>
            </w:pPr>
            <w:r>
              <w:rPr>
                <w:rFonts w:ascii="Calibri" w:hAnsi="Calibri" w:cs="Calibri"/>
                <w:sz w:val="22"/>
              </w:rPr>
              <w:t>We will</w:t>
            </w:r>
            <w:r w:rsidRPr="00CD354B">
              <w:rPr>
                <w:rFonts w:ascii="Calibri" w:hAnsi="Calibri" w:cs="Calibri"/>
                <w:sz w:val="22"/>
              </w:rPr>
              <w:t xml:space="preserve"> explore different methods of finding the perimeter,</w:t>
            </w:r>
          </w:p>
          <w:p w:rsidR="00CD354B" w:rsidRPr="00CD354B" w:rsidRDefault="00CD354B" w:rsidP="00CD354B">
            <w:pPr>
              <w:rPr>
                <w:rFonts w:ascii="Calibri" w:hAnsi="Calibri" w:cs="Calibri"/>
                <w:sz w:val="22"/>
              </w:rPr>
            </w:pPr>
            <w:r w:rsidRPr="00CD354B">
              <w:rPr>
                <w:rFonts w:ascii="Calibri" w:hAnsi="Calibri" w:cs="Calibri"/>
                <w:sz w:val="22"/>
              </w:rPr>
              <w:t>for example adding all four sides separately, adding the length</w:t>
            </w:r>
          </w:p>
          <w:p w:rsidR="00CD354B" w:rsidRPr="00CD354B" w:rsidRDefault="00CD354B" w:rsidP="00CD354B">
            <w:pPr>
              <w:rPr>
                <w:rFonts w:ascii="Calibri" w:hAnsi="Calibri" w:cs="Calibri"/>
                <w:sz w:val="22"/>
              </w:rPr>
            </w:pPr>
            <w:r w:rsidRPr="00CD354B">
              <w:rPr>
                <w:rFonts w:ascii="Calibri" w:hAnsi="Calibri" w:cs="Calibri"/>
                <w:sz w:val="22"/>
              </w:rPr>
              <w:t>to the width and then doubling, or doubling the length and the</w:t>
            </w:r>
          </w:p>
          <w:p w:rsidR="00F73896" w:rsidRDefault="00CD354B" w:rsidP="00CD354B">
            <w:pPr>
              <w:rPr>
                <w:rFonts w:ascii="Calibri" w:hAnsi="Calibri" w:cs="Calibri"/>
                <w:sz w:val="22"/>
              </w:rPr>
            </w:pPr>
            <w:proofErr w:type="gramStart"/>
            <w:r w:rsidRPr="00CD354B">
              <w:rPr>
                <w:rFonts w:ascii="Calibri" w:hAnsi="Calibri" w:cs="Calibri"/>
                <w:sz w:val="22"/>
              </w:rPr>
              <w:t>width</w:t>
            </w:r>
            <w:proofErr w:type="gramEnd"/>
            <w:r w:rsidRPr="00CD354B">
              <w:rPr>
                <w:rFonts w:ascii="Calibri" w:hAnsi="Calibri" w:cs="Calibri"/>
                <w:sz w:val="22"/>
              </w:rPr>
              <w:t xml:space="preserve"> and then adding the results, before deciding which they</w:t>
            </w:r>
            <w:r>
              <w:rPr>
                <w:rFonts w:ascii="Calibri" w:hAnsi="Calibri" w:cs="Calibri"/>
                <w:sz w:val="22"/>
              </w:rPr>
              <w:t xml:space="preserve"> </w:t>
            </w:r>
            <w:r w:rsidRPr="00CD354B">
              <w:rPr>
                <w:rFonts w:ascii="Calibri" w:hAnsi="Calibri" w:cs="Calibri"/>
                <w:sz w:val="22"/>
              </w:rPr>
              <w:t>find most efficient. Children use their understanding of</w:t>
            </w:r>
            <w:r>
              <w:rPr>
                <w:rFonts w:ascii="Calibri" w:hAnsi="Calibri" w:cs="Calibri"/>
                <w:sz w:val="22"/>
              </w:rPr>
              <w:t xml:space="preserve"> </w:t>
            </w:r>
            <w:r w:rsidRPr="00CD354B">
              <w:rPr>
                <w:rFonts w:ascii="Calibri" w:hAnsi="Calibri" w:cs="Calibri"/>
                <w:sz w:val="22"/>
              </w:rPr>
              <w:t>perimeter to calculate missing lengths.</w:t>
            </w:r>
          </w:p>
          <w:p w:rsidR="00CD354B" w:rsidRDefault="00CD354B" w:rsidP="00CD354B">
            <w:pPr>
              <w:rPr>
                <w:rFonts w:ascii="Calibri" w:hAnsi="Calibri" w:cs="Calibri"/>
                <w:sz w:val="22"/>
              </w:rPr>
            </w:pPr>
          </w:p>
          <w:p w:rsidR="00CD354B" w:rsidRPr="005C27D4" w:rsidRDefault="00CD354B" w:rsidP="00CD354B">
            <w:pPr>
              <w:rPr>
                <w:rFonts w:ascii="Calibri" w:hAnsi="Calibri" w:cs="Calibri"/>
                <w:b/>
                <w:color w:val="0070C0"/>
                <w:sz w:val="22"/>
              </w:rPr>
            </w:pPr>
            <w:r w:rsidRPr="005C27D4">
              <w:rPr>
                <w:rFonts w:ascii="Calibri" w:hAnsi="Calibri" w:cs="Calibri"/>
                <w:b/>
                <w:color w:val="0070C0"/>
                <w:sz w:val="22"/>
              </w:rPr>
              <w:t>Decimals and Percentages</w:t>
            </w:r>
          </w:p>
          <w:p w:rsidR="00CD354B" w:rsidRPr="00521DDE" w:rsidRDefault="00CD354B" w:rsidP="00CD354B">
            <w:pPr>
              <w:rPr>
                <w:rFonts w:ascii="Calibri" w:hAnsi="Calibri" w:cs="Calibri"/>
                <w:sz w:val="22"/>
                <w:szCs w:val="22"/>
              </w:rPr>
            </w:pPr>
            <w:r>
              <w:rPr>
                <w:rFonts w:ascii="Calibri" w:hAnsi="Calibri" w:cs="Calibri"/>
                <w:sz w:val="22"/>
              </w:rPr>
              <w:t>We will order and compare any decimal to three decimal places</w:t>
            </w:r>
            <w:r w:rsidR="009B7324">
              <w:rPr>
                <w:rFonts w:ascii="Calibri" w:hAnsi="Calibri" w:cs="Calibri"/>
                <w:sz w:val="22"/>
              </w:rPr>
              <w:t xml:space="preserve">; round to the nearest whole number as well as to one decimal place. We will understand percentages as decimals and fractions, and we will also find equivalent fractions decimals and percentages. </w:t>
            </w: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RE</w:t>
            </w:r>
          </w:p>
        </w:tc>
        <w:tc>
          <w:tcPr>
            <w:tcW w:w="6266" w:type="dxa"/>
            <w:gridSpan w:val="2"/>
            <w:shd w:val="clear" w:color="auto" w:fill="auto"/>
          </w:tcPr>
          <w:p w:rsidR="001A7908" w:rsidRDefault="001A7908" w:rsidP="00543F58">
            <w:pPr>
              <w:rPr>
                <w:rFonts w:ascii="Calibri" w:hAnsi="Calibri" w:cs="Calibri"/>
                <w:b/>
                <w:color w:val="4472C4"/>
                <w:sz w:val="22"/>
                <w:szCs w:val="22"/>
              </w:rPr>
            </w:pPr>
            <w:r>
              <w:rPr>
                <w:rFonts w:ascii="Calibri" w:hAnsi="Calibri" w:cs="Calibri"/>
                <w:b/>
                <w:color w:val="4472C4"/>
                <w:sz w:val="22"/>
                <w:szCs w:val="22"/>
              </w:rPr>
              <w:t xml:space="preserve">Salvation – what did Jesus do to save human beings? </w:t>
            </w:r>
          </w:p>
          <w:p w:rsidR="00F73896" w:rsidRPr="00521DDE" w:rsidRDefault="00543F58" w:rsidP="00543F58">
            <w:pPr>
              <w:rPr>
                <w:rFonts w:ascii="Calibri" w:hAnsi="Calibri" w:cs="Calibri"/>
                <w:sz w:val="22"/>
                <w:szCs w:val="22"/>
              </w:rPr>
            </w:pPr>
            <w:r>
              <w:rPr>
                <w:rFonts w:ascii="Calibri" w:hAnsi="Calibri" w:cs="Calibri"/>
                <w:sz w:val="22"/>
                <w:szCs w:val="22"/>
              </w:rPr>
              <w:t xml:space="preserve">Children will explore what Christians mean when they say the Jesus’ death was a sacrifice and make connections with how Christians celebrate Holy Communion.  They will think about the value of sacrifice in their own lives and in the world today. </w:t>
            </w:r>
          </w:p>
        </w:tc>
        <w:tc>
          <w:tcPr>
            <w:tcW w:w="3260" w:type="dxa"/>
            <w:vMerge/>
            <w:shd w:val="clear" w:color="auto" w:fill="auto"/>
          </w:tcPr>
          <w:p w:rsidR="00F73896" w:rsidRPr="00521DDE" w:rsidRDefault="00F73896" w:rsidP="00521DDE">
            <w:pPr>
              <w:rPr>
                <w:rFonts w:ascii="Calibri" w:hAnsi="Calibri" w:cs="Calibri"/>
                <w:sz w:val="22"/>
                <w:szCs w:val="22"/>
              </w:rPr>
            </w:pP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PSHE</w:t>
            </w:r>
          </w:p>
        </w:tc>
        <w:tc>
          <w:tcPr>
            <w:tcW w:w="6266" w:type="dxa"/>
            <w:gridSpan w:val="2"/>
            <w:shd w:val="clear" w:color="auto" w:fill="auto"/>
          </w:tcPr>
          <w:p w:rsidR="00F73896" w:rsidRDefault="00F73896" w:rsidP="00F73896">
            <w:pPr>
              <w:rPr>
                <w:rFonts w:ascii="Calibri" w:hAnsi="Calibri" w:cs="Calibri"/>
                <w:b/>
                <w:color w:val="4472C4"/>
                <w:sz w:val="22"/>
                <w:szCs w:val="22"/>
              </w:rPr>
            </w:pPr>
            <w:r>
              <w:rPr>
                <w:rFonts w:ascii="Calibri" w:hAnsi="Calibri" w:cs="Calibri"/>
                <w:b/>
                <w:color w:val="4472C4"/>
                <w:sz w:val="22"/>
                <w:szCs w:val="22"/>
              </w:rPr>
              <w:t>Diverse Britain</w:t>
            </w:r>
          </w:p>
          <w:p w:rsidR="00F73896" w:rsidRDefault="00F73896" w:rsidP="00F73896">
            <w:pPr>
              <w:rPr>
                <w:rFonts w:ascii="Calibri" w:hAnsi="Calibri" w:cs="Calibri"/>
                <w:sz w:val="22"/>
                <w:szCs w:val="22"/>
              </w:rPr>
            </w:pPr>
            <w:r>
              <w:rPr>
                <w:rFonts w:ascii="Calibri" w:hAnsi="Calibri" w:cs="Calibri"/>
                <w:sz w:val="22"/>
                <w:szCs w:val="22"/>
              </w:rPr>
              <w:t>Children will explore</w:t>
            </w:r>
            <w:r w:rsidRPr="00F73896">
              <w:rPr>
                <w:rFonts w:ascii="Calibri" w:hAnsi="Calibri" w:cs="Calibri"/>
                <w:sz w:val="22"/>
                <w:szCs w:val="22"/>
              </w:rPr>
              <w:t xml:space="preserve"> </w:t>
            </w:r>
            <w:r>
              <w:rPr>
                <w:rFonts w:ascii="Calibri" w:hAnsi="Calibri" w:cs="Calibri"/>
                <w:sz w:val="22"/>
                <w:szCs w:val="22"/>
              </w:rPr>
              <w:t>how</w:t>
            </w:r>
            <w:r w:rsidRPr="00F73896">
              <w:rPr>
                <w:rFonts w:ascii="Calibri" w:hAnsi="Calibri" w:cs="Calibri"/>
                <w:sz w:val="22"/>
                <w:szCs w:val="22"/>
              </w:rPr>
              <w:t xml:space="preserve"> Britain represents a wide</w:t>
            </w:r>
            <w:r>
              <w:rPr>
                <w:rFonts w:ascii="Calibri" w:hAnsi="Calibri" w:cs="Calibri"/>
                <w:sz w:val="22"/>
                <w:szCs w:val="22"/>
              </w:rPr>
              <w:t xml:space="preserve"> </w:t>
            </w:r>
            <w:r w:rsidRPr="00F73896">
              <w:rPr>
                <w:rFonts w:ascii="Calibri" w:hAnsi="Calibri" w:cs="Calibri"/>
                <w:sz w:val="22"/>
                <w:szCs w:val="22"/>
              </w:rPr>
              <w:t>range of faiths and ethnicities and that the structures within it</w:t>
            </w:r>
            <w:r>
              <w:rPr>
                <w:rFonts w:ascii="Calibri" w:hAnsi="Calibri" w:cs="Calibri"/>
                <w:sz w:val="22"/>
                <w:szCs w:val="22"/>
              </w:rPr>
              <w:t xml:space="preserve"> </w:t>
            </w:r>
            <w:r w:rsidRPr="00F73896">
              <w:rPr>
                <w:rFonts w:ascii="Calibri" w:hAnsi="Calibri" w:cs="Calibri"/>
                <w:sz w:val="22"/>
                <w:szCs w:val="22"/>
              </w:rPr>
              <w:t xml:space="preserve">are there to support all. </w:t>
            </w:r>
            <w:r>
              <w:rPr>
                <w:rFonts w:ascii="Calibri" w:hAnsi="Calibri" w:cs="Calibri"/>
                <w:sz w:val="22"/>
                <w:szCs w:val="22"/>
              </w:rPr>
              <w:t>They will</w:t>
            </w:r>
            <w:r w:rsidRPr="00F73896">
              <w:rPr>
                <w:rFonts w:ascii="Calibri" w:hAnsi="Calibri" w:cs="Calibri"/>
                <w:sz w:val="22"/>
                <w:szCs w:val="22"/>
              </w:rPr>
              <w:t xml:space="preserve"> identify</w:t>
            </w:r>
            <w:r>
              <w:rPr>
                <w:rFonts w:ascii="Calibri" w:hAnsi="Calibri" w:cs="Calibri"/>
                <w:sz w:val="22"/>
                <w:szCs w:val="22"/>
              </w:rPr>
              <w:t xml:space="preserve"> </w:t>
            </w:r>
            <w:r w:rsidRPr="00F73896">
              <w:rPr>
                <w:rFonts w:ascii="Calibri" w:hAnsi="Calibri" w:cs="Calibri"/>
                <w:sz w:val="22"/>
                <w:szCs w:val="22"/>
              </w:rPr>
              <w:t>how they can make a positive contribution to the community. In</w:t>
            </w:r>
            <w:r>
              <w:rPr>
                <w:rFonts w:ascii="Calibri" w:hAnsi="Calibri" w:cs="Calibri"/>
                <w:sz w:val="22"/>
                <w:szCs w:val="22"/>
              </w:rPr>
              <w:t xml:space="preserve"> </w:t>
            </w:r>
            <w:r w:rsidRPr="00F73896">
              <w:rPr>
                <w:rFonts w:ascii="Calibri" w:hAnsi="Calibri" w:cs="Calibri"/>
                <w:sz w:val="22"/>
                <w:szCs w:val="22"/>
              </w:rPr>
              <w:t xml:space="preserve">this unit, children learn about the law and the </w:t>
            </w:r>
            <w:r>
              <w:rPr>
                <w:rFonts w:ascii="Calibri" w:hAnsi="Calibri" w:cs="Calibri"/>
                <w:sz w:val="22"/>
                <w:szCs w:val="22"/>
              </w:rPr>
              <w:t>co</w:t>
            </w:r>
            <w:r w:rsidRPr="00F73896">
              <w:rPr>
                <w:rFonts w:ascii="Calibri" w:hAnsi="Calibri" w:cs="Calibri"/>
                <w:sz w:val="22"/>
                <w:szCs w:val="22"/>
              </w:rPr>
              <w:t>nsequences of</w:t>
            </w:r>
            <w:r>
              <w:rPr>
                <w:rFonts w:ascii="Calibri" w:hAnsi="Calibri" w:cs="Calibri"/>
                <w:sz w:val="22"/>
                <w:szCs w:val="22"/>
              </w:rPr>
              <w:t xml:space="preserve"> </w:t>
            </w:r>
            <w:r w:rsidRPr="00F73896">
              <w:rPr>
                <w:rFonts w:ascii="Calibri" w:hAnsi="Calibri" w:cs="Calibri"/>
                <w:sz w:val="22"/>
                <w:szCs w:val="22"/>
              </w:rPr>
              <w:t>not respecting it. They will also learn about the workings of local</w:t>
            </w:r>
            <w:r>
              <w:rPr>
                <w:rFonts w:ascii="Calibri" w:hAnsi="Calibri" w:cs="Calibri"/>
                <w:sz w:val="22"/>
                <w:szCs w:val="22"/>
              </w:rPr>
              <w:t xml:space="preserve"> </w:t>
            </w:r>
            <w:r w:rsidRPr="00F73896">
              <w:rPr>
                <w:rFonts w:ascii="Calibri" w:hAnsi="Calibri" w:cs="Calibri"/>
                <w:sz w:val="22"/>
                <w:szCs w:val="22"/>
              </w:rPr>
              <w:t>and national government and the role of charities and voluntary</w:t>
            </w:r>
            <w:r>
              <w:rPr>
                <w:rFonts w:ascii="Calibri" w:hAnsi="Calibri" w:cs="Calibri"/>
                <w:sz w:val="22"/>
                <w:szCs w:val="22"/>
              </w:rPr>
              <w:t xml:space="preserve"> </w:t>
            </w:r>
            <w:r w:rsidRPr="00F73896">
              <w:rPr>
                <w:rFonts w:ascii="Calibri" w:hAnsi="Calibri" w:cs="Calibri"/>
                <w:sz w:val="22"/>
                <w:szCs w:val="22"/>
              </w:rPr>
              <w:t>groups in British society.</w:t>
            </w:r>
          </w:p>
          <w:p w:rsidR="00F73896" w:rsidRPr="00521DDE" w:rsidRDefault="00F73896" w:rsidP="00F73896">
            <w:pPr>
              <w:rPr>
                <w:rFonts w:ascii="Calibri" w:hAnsi="Calibri" w:cs="Calibri"/>
                <w:b/>
                <w:color w:val="4472C4"/>
                <w:sz w:val="22"/>
                <w:szCs w:val="22"/>
              </w:rPr>
            </w:pPr>
          </w:p>
        </w:tc>
        <w:tc>
          <w:tcPr>
            <w:tcW w:w="3260" w:type="dxa"/>
            <w:vMerge/>
            <w:shd w:val="clear" w:color="auto" w:fill="auto"/>
          </w:tcPr>
          <w:p w:rsidR="00F73896" w:rsidRPr="00521DDE" w:rsidRDefault="00F73896" w:rsidP="00521DDE">
            <w:pPr>
              <w:rPr>
                <w:rFonts w:ascii="Calibri" w:hAnsi="Calibri" w:cs="Calibri"/>
                <w:sz w:val="22"/>
                <w:szCs w:val="22"/>
              </w:rPr>
            </w:pPr>
          </w:p>
        </w:tc>
      </w:tr>
      <w:tr w:rsidR="00F73896" w:rsidRPr="00723870" w:rsidTr="00CD354B">
        <w:tc>
          <w:tcPr>
            <w:tcW w:w="627" w:type="dxa"/>
            <w:vMerge/>
            <w:shd w:val="clear" w:color="auto" w:fill="auto"/>
            <w:textDirection w:val="tbRl"/>
            <w:vAlign w:val="center"/>
          </w:tcPr>
          <w:p w:rsidR="00F73896" w:rsidRPr="00664AB0" w:rsidRDefault="00F73896" w:rsidP="00521DDE">
            <w:pPr>
              <w:ind w:left="113" w:right="113"/>
              <w:rPr>
                <w:rFonts w:ascii="Calibri" w:hAnsi="Calibri" w:cs="Calibri"/>
              </w:rPr>
            </w:pPr>
          </w:p>
        </w:tc>
        <w:tc>
          <w:tcPr>
            <w:tcW w:w="1135" w:type="dxa"/>
            <w:shd w:val="clear" w:color="auto" w:fill="auto"/>
          </w:tcPr>
          <w:p w:rsidR="00F73896" w:rsidRDefault="00F73896" w:rsidP="00521DDE">
            <w:pPr>
              <w:rPr>
                <w:rFonts w:ascii="Calibri" w:hAnsi="Calibri" w:cs="Calibri"/>
                <w:sz w:val="20"/>
                <w:szCs w:val="20"/>
              </w:rPr>
            </w:pPr>
            <w:r>
              <w:rPr>
                <w:rFonts w:ascii="Calibri" w:hAnsi="Calibri" w:cs="Calibri"/>
                <w:sz w:val="20"/>
                <w:szCs w:val="20"/>
              </w:rPr>
              <w:t>PE</w:t>
            </w:r>
          </w:p>
        </w:tc>
        <w:tc>
          <w:tcPr>
            <w:tcW w:w="2832" w:type="dxa"/>
            <w:shd w:val="clear" w:color="auto" w:fill="auto"/>
          </w:tcPr>
          <w:p w:rsidR="00F73896" w:rsidRDefault="00F73896" w:rsidP="00521DDE">
            <w:pPr>
              <w:rPr>
                <w:rFonts w:ascii="Calibri" w:hAnsi="Calibri" w:cs="Calibri"/>
                <w:b/>
                <w:color w:val="4472C4"/>
                <w:sz w:val="22"/>
                <w:szCs w:val="22"/>
              </w:rPr>
            </w:pPr>
            <w:r>
              <w:rPr>
                <w:rFonts w:ascii="Calibri" w:hAnsi="Calibri" w:cs="Calibri"/>
                <w:b/>
                <w:color w:val="4472C4"/>
                <w:sz w:val="22"/>
                <w:szCs w:val="22"/>
              </w:rPr>
              <w:t>Tag Rugby</w:t>
            </w:r>
          </w:p>
          <w:p w:rsidR="00F73896" w:rsidRPr="00F73896" w:rsidRDefault="00700987" w:rsidP="00700987">
            <w:pPr>
              <w:rPr>
                <w:rFonts w:ascii="Calibri" w:hAnsi="Calibri" w:cs="Calibri"/>
                <w:sz w:val="22"/>
                <w:szCs w:val="22"/>
              </w:rPr>
            </w:pPr>
            <w:r>
              <w:rPr>
                <w:rFonts w:ascii="Calibri" w:hAnsi="Calibri" w:cs="Calibri"/>
                <w:sz w:val="22"/>
                <w:szCs w:val="22"/>
              </w:rPr>
              <w:t>Children will focus on three core skills: attack (e</w:t>
            </w:r>
            <w:r w:rsidR="00F73896" w:rsidRPr="00F73896">
              <w:rPr>
                <w:rFonts w:ascii="Calibri" w:hAnsi="Calibri" w:cs="Calibri"/>
                <w:sz w:val="22"/>
                <w:szCs w:val="22"/>
              </w:rPr>
              <w:t>vasive running to score tries</w:t>
            </w:r>
            <w:r>
              <w:rPr>
                <w:rFonts w:ascii="Calibri" w:hAnsi="Calibri" w:cs="Calibri"/>
                <w:sz w:val="22"/>
                <w:szCs w:val="22"/>
              </w:rPr>
              <w:t>); catching and passing, and</w:t>
            </w:r>
            <w:r w:rsidR="00F73896" w:rsidRPr="00F73896">
              <w:rPr>
                <w:rFonts w:ascii="Calibri" w:hAnsi="Calibri" w:cs="Calibri"/>
                <w:sz w:val="22"/>
                <w:szCs w:val="22"/>
              </w:rPr>
              <w:t xml:space="preserve"> TAG defence.</w:t>
            </w:r>
          </w:p>
        </w:tc>
        <w:tc>
          <w:tcPr>
            <w:tcW w:w="3434" w:type="dxa"/>
            <w:shd w:val="clear" w:color="auto" w:fill="auto"/>
          </w:tcPr>
          <w:p w:rsidR="00F73896" w:rsidRDefault="00CD354B" w:rsidP="00521DDE">
            <w:pPr>
              <w:rPr>
                <w:rFonts w:ascii="Calibri" w:hAnsi="Calibri" w:cs="Calibri"/>
                <w:b/>
                <w:color w:val="4472C4"/>
                <w:sz w:val="22"/>
                <w:szCs w:val="22"/>
              </w:rPr>
            </w:pPr>
            <w:r>
              <w:rPr>
                <w:rFonts w:ascii="Calibri" w:hAnsi="Calibri" w:cs="Calibri"/>
                <w:b/>
                <w:color w:val="4472C4"/>
                <w:sz w:val="22"/>
                <w:szCs w:val="22"/>
              </w:rPr>
              <w:t xml:space="preserve">Circuit Training </w:t>
            </w:r>
          </w:p>
          <w:p w:rsidR="00CF35EB" w:rsidRPr="00CF35EB" w:rsidRDefault="00CF35EB" w:rsidP="00CD354B">
            <w:pPr>
              <w:rPr>
                <w:rFonts w:ascii="Calibri" w:hAnsi="Calibri" w:cs="Calibri"/>
                <w:color w:val="4472C4"/>
                <w:sz w:val="22"/>
                <w:szCs w:val="22"/>
              </w:rPr>
            </w:pPr>
            <w:r>
              <w:rPr>
                <w:rFonts w:ascii="Calibri" w:hAnsi="Calibri" w:cs="Calibri"/>
                <w:sz w:val="22"/>
                <w:szCs w:val="22"/>
              </w:rPr>
              <w:t xml:space="preserve">Children </w:t>
            </w:r>
            <w:r w:rsidR="00CD354B" w:rsidRPr="00CD354B">
              <w:rPr>
                <w:rFonts w:ascii="Calibri" w:hAnsi="Calibri" w:cs="Calibri"/>
                <w:sz w:val="22"/>
                <w:szCs w:val="22"/>
              </w:rPr>
              <w:t xml:space="preserve">focus on a range of core skills. </w:t>
            </w:r>
            <w:r w:rsidR="00CD354B">
              <w:rPr>
                <w:rFonts w:ascii="Calibri" w:hAnsi="Calibri" w:cs="Calibri"/>
                <w:sz w:val="22"/>
                <w:szCs w:val="22"/>
              </w:rPr>
              <w:t xml:space="preserve">They </w:t>
            </w:r>
            <w:r w:rsidR="00CD354B" w:rsidRPr="00CD354B">
              <w:rPr>
                <w:rFonts w:ascii="Calibri" w:hAnsi="Calibri" w:cs="Calibri"/>
                <w:sz w:val="22"/>
                <w:szCs w:val="22"/>
              </w:rPr>
              <w:t>will develop their skills in</w:t>
            </w:r>
            <w:r w:rsidR="00CD354B">
              <w:rPr>
                <w:rFonts w:ascii="Calibri" w:hAnsi="Calibri" w:cs="Calibri"/>
                <w:sz w:val="22"/>
                <w:szCs w:val="22"/>
              </w:rPr>
              <w:t xml:space="preserve"> </w:t>
            </w:r>
            <w:r w:rsidR="00CD354B" w:rsidRPr="00CD354B">
              <w:rPr>
                <w:rFonts w:ascii="Calibri" w:hAnsi="Calibri" w:cs="Calibri"/>
                <w:sz w:val="22"/>
                <w:szCs w:val="22"/>
              </w:rPr>
              <w:t>travelling and changing travel, ball control skills and balance and coordination.</w:t>
            </w:r>
          </w:p>
        </w:tc>
        <w:tc>
          <w:tcPr>
            <w:tcW w:w="3260" w:type="dxa"/>
            <w:vMerge/>
            <w:shd w:val="clear" w:color="auto" w:fill="auto"/>
          </w:tcPr>
          <w:p w:rsidR="00F73896" w:rsidRPr="00521DDE" w:rsidRDefault="00F73896" w:rsidP="00521DDE">
            <w:pPr>
              <w:rPr>
                <w:rFonts w:ascii="Calibri" w:hAnsi="Calibri" w:cs="Calibri"/>
                <w:sz w:val="22"/>
                <w:szCs w:val="22"/>
              </w:rPr>
            </w:pPr>
          </w:p>
        </w:tc>
      </w:tr>
    </w:tbl>
    <w:p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EB" w:rsidRDefault="00706DEB">
      <w:r>
        <w:separator/>
      </w:r>
    </w:p>
  </w:endnote>
  <w:endnote w:type="continuationSeparator" w:id="0">
    <w:p w:rsidR="00706DEB" w:rsidRDefault="0070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EB" w:rsidRDefault="00706DEB">
      <w:r>
        <w:separator/>
      </w:r>
    </w:p>
  </w:footnote>
  <w:footnote w:type="continuationSeparator" w:id="0">
    <w:p w:rsidR="00706DEB" w:rsidRDefault="0070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C72C9F">
      <w:rPr>
        <w:rFonts w:asciiTheme="minorHAnsi" w:hAnsiTheme="minorHAnsi" w:cstheme="minorHAnsi"/>
      </w:rPr>
      <w:t>5</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9B7324">
      <w:rPr>
        <w:rFonts w:asciiTheme="minorHAnsi" w:hAnsiTheme="minorHAnsi" w:cstheme="minorHAnsi"/>
      </w:rPr>
      <w:t>Spring 2</w:t>
    </w:r>
    <w:r w:rsidR="00B37D63">
      <w:rPr>
        <w:rFonts w:asciiTheme="minorHAnsi" w:hAnsiTheme="minorHAnsi" w:cstheme="minorHAnsi"/>
      </w:rPr>
      <w:t xml:space="preserve"> </w:t>
    </w:r>
    <w:r w:rsidR="002136AC">
      <w:rPr>
        <w:rFonts w:asciiTheme="minorHAnsi" w:hAnsiTheme="minorHAnsi" w:cstheme="minorHAnsi"/>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06230"/>
    <w:rsid w:val="00020405"/>
    <w:rsid w:val="0003237E"/>
    <w:rsid w:val="00052031"/>
    <w:rsid w:val="00061B24"/>
    <w:rsid w:val="000733B2"/>
    <w:rsid w:val="00075A7D"/>
    <w:rsid w:val="000807F9"/>
    <w:rsid w:val="00091DA6"/>
    <w:rsid w:val="000A563B"/>
    <w:rsid w:val="000B4938"/>
    <w:rsid w:val="000D4782"/>
    <w:rsid w:val="000D6040"/>
    <w:rsid w:val="000D6F3F"/>
    <w:rsid w:val="000E5BB9"/>
    <w:rsid w:val="00101942"/>
    <w:rsid w:val="0014481C"/>
    <w:rsid w:val="0015489F"/>
    <w:rsid w:val="00180B3B"/>
    <w:rsid w:val="0018387E"/>
    <w:rsid w:val="001A4FB0"/>
    <w:rsid w:val="001A7908"/>
    <w:rsid w:val="001B2862"/>
    <w:rsid w:val="001B51C5"/>
    <w:rsid w:val="001D5750"/>
    <w:rsid w:val="001E76A7"/>
    <w:rsid w:val="0020195A"/>
    <w:rsid w:val="002063D4"/>
    <w:rsid w:val="002136AC"/>
    <w:rsid w:val="002226C8"/>
    <w:rsid w:val="002363F5"/>
    <w:rsid w:val="00242A3D"/>
    <w:rsid w:val="0026528D"/>
    <w:rsid w:val="0026634C"/>
    <w:rsid w:val="002751E1"/>
    <w:rsid w:val="002A38D3"/>
    <w:rsid w:val="002A78AA"/>
    <w:rsid w:val="003127BB"/>
    <w:rsid w:val="00370735"/>
    <w:rsid w:val="00370E8A"/>
    <w:rsid w:val="00371110"/>
    <w:rsid w:val="003756E5"/>
    <w:rsid w:val="00383FB2"/>
    <w:rsid w:val="00384029"/>
    <w:rsid w:val="00391EB3"/>
    <w:rsid w:val="00392E46"/>
    <w:rsid w:val="003A0A30"/>
    <w:rsid w:val="003B4994"/>
    <w:rsid w:val="003B666E"/>
    <w:rsid w:val="003C1CE2"/>
    <w:rsid w:val="003C3A56"/>
    <w:rsid w:val="003C54B6"/>
    <w:rsid w:val="003C5ED5"/>
    <w:rsid w:val="003D1CB8"/>
    <w:rsid w:val="003F1E44"/>
    <w:rsid w:val="00406249"/>
    <w:rsid w:val="00411D8B"/>
    <w:rsid w:val="00417FC6"/>
    <w:rsid w:val="004245F5"/>
    <w:rsid w:val="00435BD4"/>
    <w:rsid w:val="004365C9"/>
    <w:rsid w:val="00451C83"/>
    <w:rsid w:val="00452B53"/>
    <w:rsid w:val="00453EBD"/>
    <w:rsid w:val="00457A0D"/>
    <w:rsid w:val="00475479"/>
    <w:rsid w:val="004774C0"/>
    <w:rsid w:val="00490622"/>
    <w:rsid w:val="00492334"/>
    <w:rsid w:val="004A61DF"/>
    <w:rsid w:val="004A77B3"/>
    <w:rsid w:val="004C4B53"/>
    <w:rsid w:val="004D1C2F"/>
    <w:rsid w:val="005008DA"/>
    <w:rsid w:val="005104EA"/>
    <w:rsid w:val="00516044"/>
    <w:rsid w:val="00521DDE"/>
    <w:rsid w:val="00530CEA"/>
    <w:rsid w:val="005349C9"/>
    <w:rsid w:val="00541B6C"/>
    <w:rsid w:val="00543F58"/>
    <w:rsid w:val="005442F8"/>
    <w:rsid w:val="005452F2"/>
    <w:rsid w:val="00545C21"/>
    <w:rsid w:val="005508D5"/>
    <w:rsid w:val="00552B5D"/>
    <w:rsid w:val="005530C4"/>
    <w:rsid w:val="00567F2B"/>
    <w:rsid w:val="0057105D"/>
    <w:rsid w:val="005B1369"/>
    <w:rsid w:val="005B6BBC"/>
    <w:rsid w:val="005C1857"/>
    <w:rsid w:val="005C27D4"/>
    <w:rsid w:val="005D3E43"/>
    <w:rsid w:val="00600F3F"/>
    <w:rsid w:val="00611C69"/>
    <w:rsid w:val="00614AD8"/>
    <w:rsid w:val="00620BD3"/>
    <w:rsid w:val="00647A5F"/>
    <w:rsid w:val="00664AB0"/>
    <w:rsid w:val="00681EEF"/>
    <w:rsid w:val="00694109"/>
    <w:rsid w:val="006967AB"/>
    <w:rsid w:val="006D6E09"/>
    <w:rsid w:val="006F2225"/>
    <w:rsid w:val="00700987"/>
    <w:rsid w:val="00704D7E"/>
    <w:rsid w:val="0070689C"/>
    <w:rsid w:val="00706DEB"/>
    <w:rsid w:val="00707D0D"/>
    <w:rsid w:val="00722D43"/>
    <w:rsid w:val="00722F5E"/>
    <w:rsid w:val="00723870"/>
    <w:rsid w:val="00725629"/>
    <w:rsid w:val="0073153A"/>
    <w:rsid w:val="00753318"/>
    <w:rsid w:val="00776A3C"/>
    <w:rsid w:val="00781BB3"/>
    <w:rsid w:val="00791A3A"/>
    <w:rsid w:val="007A03D0"/>
    <w:rsid w:val="007C0497"/>
    <w:rsid w:val="007C4716"/>
    <w:rsid w:val="007C5554"/>
    <w:rsid w:val="007E3790"/>
    <w:rsid w:val="007F2ABC"/>
    <w:rsid w:val="008009E3"/>
    <w:rsid w:val="008106EC"/>
    <w:rsid w:val="008147B1"/>
    <w:rsid w:val="008152FA"/>
    <w:rsid w:val="008276BC"/>
    <w:rsid w:val="00831605"/>
    <w:rsid w:val="00833985"/>
    <w:rsid w:val="00860DFD"/>
    <w:rsid w:val="008667E0"/>
    <w:rsid w:val="00874576"/>
    <w:rsid w:val="00892689"/>
    <w:rsid w:val="008979BB"/>
    <w:rsid w:val="008B68D9"/>
    <w:rsid w:val="008B7C78"/>
    <w:rsid w:val="008F3B70"/>
    <w:rsid w:val="00901009"/>
    <w:rsid w:val="00901D4C"/>
    <w:rsid w:val="009128B3"/>
    <w:rsid w:val="00914225"/>
    <w:rsid w:val="009158E9"/>
    <w:rsid w:val="00925AB0"/>
    <w:rsid w:val="00941307"/>
    <w:rsid w:val="009431FA"/>
    <w:rsid w:val="0094708F"/>
    <w:rsid w:val="00953A25"/>
    <w:rsid w:val="00980150"/>
    <w:rsid w:val="00980D57"/>
    <w:rsid w:val="00984692"/>
    <w:rsid w:val="009A698B"/>
    <w:rsid w:val="009A702F"/>
    <w:rsid w:val="009A7CA9"/>
    <w:rsid w:val="009B7324"/>
    <w:rsid w:val="009C4559"/>
    <w:rsid w:val="00A11382"/>
    <w:rsid w:val="00A23A4E"/>
    <w:rsid w:val="00A4325E"/>
    <w:rsid w:val="00A47552"/>
    <w:rsid w:val="00A5176A"/>
    <w:rsid w:val="00A57DBD"/>
    <w:rsid w:val="00A64BB5"/>
    <w:rsid w:val="00A672D9"/>
    <w:rsid w:val="00A71E61"/>
    <w:rsid w:val="00A75ADE"/>
    <w:rsid w:val="00A772BF"/>
    <w:rsid w:val="00A93362"/>
    <w:rsid w:val="00AB7F63"/>
    <w:rsid w:val="00AD3989"/>
    <w:rsid w:val="00AF68D4"/>
    <w:rsid w:val="00B1348B"/>
    <w:rsid w:val="00B37D63"/>
    <w:rsid w:val="00B564B8"/>
    <w:rsid w:val="00B655EA"/>
    <w:rsid w:val="00B66E53"/>
    <w:rsid w:val="00B756FA"/>
    <w:rsid w:val="00B764E3"/>
    <w:rsid w:val="00BB6B8F"/>
    <w:rsid w:val="00BC3902"/>
    <w:rsid w:val="00BD6DE8"/>
    <w:rsid w:val="00BF3C96"/>
    <w:rsid w:val="00C02FE6"/>
    <w:rsid w:val="00C52957"/>
    <w:rsid w:val="00C530AA"/>
    <w:rsid w:val="00C62AE2"/>
    <w:rsid w:val="00C716CC"/>
    <w:rsid w:val="00C72C9F"/>
    <w:rsid w:val="00C800E8"/>
    <w:rsid w:val="00CB7C30"/>
    <w:rsid w:val="00CC154C"/>
    <w:rsid w:val="00CD0D14"/>
    <w:rsid w:val="00CD354B"/>
    <w:rsid w:val="00CD4956"/>
    <w:rsid w:val="00CE15B4"/>
    <w:rsid w:val="00CF35EB"/>
    <w:rsid w:val="00D54427"/>
    <w:rsid w:val="00D545F5"/>
    <w:rsid w:val="00D55E9F"/>
    <w:rsid w:val="00D5673F"/>
    <w:rsid w:val="00D77C73"/>
    <w:rsid w:val="00D837E4"/>
    <w:rsid w:val="00DE4C6E"/>
    <w:rsid w:val="00E002CC"/>
    <w:rsid w:val="00E175A3"/>
    <w:rsid w:val="00E24D39"/>
    <w:rsid w:val="00E26D80"/>
    <w:rsid w:val="00E51BE0"/>
    <w:rsid w:val="00E61D2D"/>
    <w:rsid w:val="00E72E64"/>
    <w:rsid w:val="00E83B95"/>
    <w:rsid w:val="00E955AA"/>
    <w:rsid w:val="00EB588B"/>
    <w:rsid w:val="00ED1501"/>
    <w:rsid w:val="00ED2D08"/>
    <w:rsid w:val="00F00A0D"/>
    <w:rsid w:val="00F32B48"/>
    <w:rsid w:val="00F453B3"/>
    <w:rsid w:val="00F5762A"/>
    <w:rsid w:val="00F6533C"/>
    <w:rsid w:val="00F706BE"/>
    <w:rsid w:val="00F73896"/>
    <w:rsid w:val="00F752FF"/>
    <w:rsid w:val="00F85104"/>
    <w:rsid w:val="00F9068D"/>
    <w:rsid w:val="00F92E0B"/>
    <w:rsid w:val="00FA60AC"/>
    <w:rsid w:val="00FC367B"/>
    <w:rsid w:val="00FC3FEE"/>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D461-AB25-4480-9D9F-0F1B670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S Hudson-Dodds</cp:lastModifiedBy>
  <cp:revision>2</cp:revision>
  <cp:lastPrinted>2015-03-30T14:38:00Z</cp:lastPrinted>
  <dcterms:created xsi:type="dcterms:W3CDTF">2024-02-28T09:08:00Z</dcterms:created>
  <dcterms:modified xsi:type="dcterms:W3CDTF">2024-02-28T09:08:00Z</dcterms:modified>
</cp:coreProperties>
</file>